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9968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7077</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 [e.g., 6% of C fixation from recently respired CO</w:t>
      </w:r>
      <w:r>
        <w:rPr>
          <w:vertAlign w:val="subscript"/>
        </w:rPr>
        <w:t xml:space="preserve">2</w:t>
      </w:r>
      <w:r>
        <w:t xml:space="preserve">;</w:t>
      </w:r>
      <w:r>
        <w:t xml:space="preserve"> </w:t>
      </w:r>
      <w:r>
        <w:t xml:space="preserve">Brooks</w:t>
      </w:r>
      <w:r>
        <w:t xml:space="preserve"> </w:t>
      </w:r>
      <w:r>
        <w:rPr>
          <w:iCs/>
          <w:i/>
        </w:rPr>
        <w:t xml:space="preserve">et al.</w:t>
      </w:r>
      <w:r>
        <w:t xml:space="preserve"> </w:t>
      </w:r>
      <w:r>
        <w:t xml:space="preserve">(1997)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2022-04-03T13:05:16Z</dcterms:created>
  <dcterms:modified xsi:type="dcterms:W3CDTF">2022-04-03T13:05:16Z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